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732" w:rsidRDefault="00934732" w:rsidP="00934732">
      <w:pPr>
        <w:spacing w:after="0" w:line="360" w:lineRule="auto"/>
        <w:jc w:val="center"/>
        <w:rPr>
          <w:rFonts w:ascii="Verdana" w:eastAsia="Times New Roman" w:hAnsi="Verdana" w:cs="Times New Roman"/>
          <w:b/>
          <w:bCs/>
          <w:sz w:val="21"/>
          <w:szCs w:val="21"/>
        </w:rPr>
      </w:pPr>
      <w:bookmarkStart w:id="0" w:name="_GoBack"/>
      <w:bookmarkEnd w:id="0"/>
    </w:p>
    <w:p w:rsidR="00934732" w:rsidRDefault="00934732" w:rsidP="00934732">
      <w:pPr>
        <w:spacing w:after="0" w:line="360" w:lineRule="auto"/>
        <w:jc w:val="center"/>
        <w:rPr>
          <w:rFonts w:ascii="Verdana" w:eastAsia="Times New Roman" w:hAnsi="Verdana" w:cs="Times New Roman"/>
          <w:b/>
          <w:bCs/>
          <w:sz w:val="21"/>
          <w:szCs w:val="21"/>
        </w:rPr>
      </w:pPr>
    </w:p>
    <w:p w:rsidR="00934732" w:rsidRDefault="00934732" w:rsidP="00934732">
      <w:pPr>
        <w:spacing w:after="0" w:line="360" w:lineRule="auto"/>
        <w:jc w:val="center"/>
        <w:rPr>
          <w:rFonts w:ascii="Verdana" w:eastAsia="Times New Roman" w:hAnsi="Verdana" w:cs="Times New Roman"/>
          <w:b/>
          <w:bCs/>
          <w:sz w:val="21"/>
          <w:szCs w:val="21"/>
        </w:rPr>
      </w:pPr>
    </w:p>
    <w:p w:rsidR="00934732" w:rsidRPr="00934732" w:rsidRDefault="00934732" w:rsidP="00934732">
      <w:pPr>
        <w:spacing w:after="0" w:line="360" w:lineRule="auto"/>
        <w:jc w:val="center"/>
        <w:rPr>
          <w:rFonts w:ascii="Verdana" w:eastAsia="Times New Roman" w:hAnsi="Verdana" w:cs="Times New Roman"/>
          <w:b/>
          <w:bCs/>
          <w:sz w:val="21"/>
          <w:szCs w:val="21"/>
        </w:rPr>
      </w:pPr>
      <w:r w:rsidRPr="00934732">
        <w:rPr>
          <w:rFonts w:ascii="Verdana" w:eastAsia="Times New Roman" w:hAnsi="Verdana" w:cs="Times New Roman"/>
          <w:b/>
          <w:bCs/>
          <w:sz w:val="21"/>
          <w:szCs w:val="21"/>
        </w:rPr>
        <w:t>ВЕРХОВНЫЙ СУД РОССИЙСКОЙ ФЕДЕРАЦИИ</w:t>
      </w:r>
    </w:p>
    <w:p w:rsidR="00934732" w:rsidRPr="00934732" w:rsidRDefault="00934732" w:rsidP="00934732">
      <w:pPr>
        <w:spacing w:after="0" w:line="360" w:lineRule="auto"/>
        <w:jc w:val="center"/>
        <w:rPr>
          <w:rFonts w:ascii="Verdana" w:eastAsia="Times New Roman" w:hAnsi="Verdana" w:cs="Times New Roman"/>
          <w:b/>
          <w:bCs/>
          <w:sz w:val="21"/>
          <w:szCs w:val="21"/>
        </w:rPr>
      </w:pPr>
      <w:r w:rsidRPr="00934732">
        <w:rPr>
          <w:rFonts w:ascii="Verdana" w:eastAsia="Times New Roman" w:hAnsi="Verdana" w:cs="Times New Roman"/>
          <w:b/>
          <w:bCs/>
          <w:sz w:val="21"/>
          <w:szCs w:val="21"/>
        </w:rPr>
        <w:t> </w:t>
      </w:r>
    </w:p>
    <w:p w:rsidR="00934732" w:rsidRPr="00934732" w:rsidRDefault="00934732" w:rsidP="00934732">
      <w:pPr>
        <w:spacing w:after="0" w:line="360" w:lineRule="auto"/>
        <w:jc w:val="center"/>
        <w:rPr>
          <w:rFonts w:ascii="Verdana" w:eastAsia="Times New Roman" w:hAnsi="Verdana" w:cs="Times New Roman"/>
          <w:b/>
          <w:bCs/>
          <w:sz w:val="21"/>
          <w:szCs w:val="21"/>
        </w:rPr>
      </w:pPr>
      <w:r w:rsidRPr="00934732">
        <w:rPr>
          <w:rFonts w:ascii="Verdana" w:eastAsia="Times New Roman" w:hAnsi="Verdana" w:cs="Times New Roman"/>
          <w:b/>
          <w:bCs/>
          <w:sz w:val="21"/>
          <w:szCs w:val="21"/>
        </w:rPr>
        <w:t>ОПРЕДЕЛЕНИЕ</w:t>
      </w:r>
    </w:p>
    <w:p w:rsidR="00934732" w:rsidRPr="00934732" w:rsidRDefault="00934732" w:rsidP="00934732">
      <w:pPr>
        <w:spacing w:after="0" w:line="360" w:lineRule="auto"/>
        <w:jc w:val="center"/>
        <w:rPr>
          <w:rFonts w:ascii="Verdana" w:eastAsia="Times New Roman" w:hAnsi="Verdana" w:cs="Times New Roman"/>
          <w:b/>
          <w:bCs/>
          <w:sz w:val="21"/>
          <w:szCs w:val="21"/>
        </w:rPr>
      </w:pPr>
      <w:r w:rsidRPr="00934732">
        <w:rPr>
          <w:rFonts w:ascii="Verdana" w:eastAsia="Times New Roman" w:hAnsi="Verdana" w:cs="Times New Roman"/>
          <w:b/>
          <w:bCs/>
          <w:sz w:val="21"/>
          <w:szCs w:val="21"/>
        </w:rPr>
        <w:t>от 14 августа 2018 г. N 305-ЭС18-8136</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 </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Резолютивная часть определения объявлена 13.08.2018.</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Полный текст определения изготовлен 14.08.2018.</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Судебная коллегия по экономическим спорам Верховного Суда Российской Федерации в составе:</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 xml:space="preserve">председательствующего судьи </w:t>
      </w:r>
      <w:proofErr w:type="spellStart"/>
      <w:r w:rsidRPr="00934732">
        <w:rPr>
          <w:rFonts w:ascii="Verdana" w:eastAsia="Times New Roman" w:hAnsi="Verdana" w:cs="Times New Roman"/>
          <w:sz w:val="21"/>
          <w:szCs w:val="21"/>
        </w:rPr>
        <w:t>Разумова</w:t>
      </w:r>
      <w:proofErr w:type="spellEnd"/>
      <w:r w:rsidRPr="00934732">
        <w:rPr>
          <w:rFonts w:ascii="Verdana" w:eastAsia="Times New Roman" w:hAnsi="Verdana" w:cs="Times New Roman"/>
          <w:sz w:val="21"/>
          <w:szCs w:val="21"/>
        </w:rPr>
        <w:t xml:space="preserve"> И.В.,</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 xml:space="preserve">судей </w:t>
      </w:r>
      <w:proofErr w:type="spellStart"/>
      <w:r w:rsidRPr="00934732">
        <w:rPr>
          <w:rFonts w:ascii="Verdana" w:eastAsia="Times New Roman" w:hAnsi="Verdana" w:cs="Times New Roman"/>
          <w:sz w:val="21"/>
          <w:szCs w:val="21"/>
        </w:rPr>
        <w:t>Самуйлова</w:t>
      </w:r>
      <w:proofErr w:type="spellEnd"/>
      <w:r w:rsidRPr="00934732">
        <w:rPr>
          <w:rFonts w:ascii="Verdana" w:eastAsia="Times New Roman" w:hAnsi="Verdana" w:cs="Times New Roman"/>
          <w:sz w:val="21"/>
          <w:szCs w:val="21"/>
        </w:rPr>
        <w:t xml:space="preserve"> С.В. и Шилохвоста О.Ю. -</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 xml:space="preserve">рассмотрела в открытом судебном заседании кассационную жалобу Комитета лесного хозяйства Московской области на </w:t>
      </w:r>
      <w:hyperlink r:id="rId4" w:history="1">
        <w:r w:rsidRPr="00934732">
          <w:rPr>
            <w:rFonts w:ascii="Verdana" w:eastAsia="Times New Roman" w:hAnsi="Verdana" w:cs="Times New Roman"/>
            <w:color w:val="0000FF"/>
            <w:sz w:val="21"/>
            <w:u w:val="single"/>
          </w:rPr>
          <w:t>постановление</w:t>
        </w:r>
      </w:hyperlink>
      <w:r w:rsidRPr="00934732">
        <w:rPr>
          <w:rFonts w:ascii="Verdana" w:eastAsia="Times New Roman" w:hAnsi="Verdana" w:cs="Times New Roman"/>
          <w:sz w:val="21"/>
          <w:szCs w:val="21"/>
        </w:rPr>
        <w:t xml:space="preserve"> Десятого арбитражного апелляционного суда от 14.12.2017 (судьи Боровикова С.В., Бархатов В.Ю., Немчинова М.А.) и </w:t>
      </w:r>
      <w:hyperlink r:id="rId5" w:history="1">
        <w:r w:rsidRPr="00934732">
          <w:rPr>
            <w:rFonts w:ascii="Verdana" w:eastAsia="Times New Roman" w:hAnsi="Verdana" w:cs="Times New Roman"/>
            <w:color w:val="0000FF"/>
            <w:sz w:val="21"/>
            <w:u w:val="single"/>
          </w:rPr>
          <w:t>постановление</w:t>
        </w:r>
      </w:hyperlink>
      <w:r w:rsidRPr="00934732">
        <w:rPr>
          <w:rFonts w:ascii="Verdana" w:eastAsia="Times New Roman" w:hAnsi="Verdana" w:cs="Times New Roman"/>
          <w:sz w:val="21"/>
          <w:szCs w:val="21"/>
        </w:rPr>
        <w:t xml:space="preserve"> Арбитражного суда Московского округа от 28.02.2018 (судьи Петрова В.В., Белова А.Р., </w:t>
      </w:r>
      <w:proofErr w:type="spellStart"/>
      <w:r w:rsidRPr="00934732">
        <w:rPr>
          <w:rFonts w:ascii="Verdana" w:eastAsia="Times New Roman" w:hAnsi="Verdana" w:cs="Times New Roman"/>
          <w:sz w:val="21"/>
          <w:szCs w:val="21"/>
        </w:rPr>
        <w:t>Чалбышева</w:t>
      </w:r>
      <w:proofErr w:type="spellEnd"/>
      <w:r w:rsidRPr="00934732">
        <w:rPr>
          <w:rFonts w:ascii="Verdana" w:eastAsia="Times New Roman" w:hAnsi="Verdana" w:cs="Times New Roman"/>
          <w:sz w:val="21"/>
          <w:szCs w:val="21"/>
        </w:rPr>
        <w:t xml:space="preserve"> И.В.) по делу N А41-55373/2017.</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В судебном заседании приняли участие представители:</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Комитета лесного хозяйства Московской области - Олейник Ю.Н. (по доверенности от 27.02.2018);</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общества с ограниченной ответственностью "Почтовый ящик 287" - Михайлова О.А. (по доверенности от 01.08.2018).</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 xml:space="preserve">Заслушав и обсудив доклад судьи Верховного Суда Российской Федерации </w:t>
      </w:r>
      <w:proofErr w:type="spellStart"/>
      <w:r w:rsidRPr="00934732">
        <w:rPr>
          <w:rFonts w:ascii="Verdana" w:eastAsia="Times New Roman" w:hAnsi="Verdana" w:cs="Times New Roman"/>
          <w:sz w:val="21"/>
          <w:szCs w:val="21"/>
        </w:rPr>
        <w:t>Разумова</w:t>
      </w:r>
      <w:proofErr w:type="spellEnd"/>
      <w:r w:rsidRPr="00934732">
        <w:rPr>
          <w:rFonts w:ascii="Verdana" w:eastAsia="Times New Roman" w:hAnsi="Verdana" w:cs="Times New Roman"/>
          <w:sz w:val="21"/>
          <w:szCs w:val="21"/>
        </w:rPr>
        <w:t xml:space="preserve"> И.В., а также объяснения представителя Комитета лесного хозяйства Московской области, поддержавшего доводы кассационной жалобы, и объяснения представителя общества с ограниченной ответственностью "Почтовый ящик 287", просившего оставить обжалуемые судебные акты без изменения, Судебная коллегия по экономическим спорам Верховного Суда Российской Федерации</w:t>
      </w:r>
    </w:p>
    <w:p w:rsidR="00934732" w:rsidRPr="00934732" w:rsidRDefault="00934732" w:rsidP="00934732">
      <w:pPr>
        <w:spacing w:after="0" w:line="240" w:lineRule="auto"/>
        <w:jc w:val="center"/>
        <w:rPr>
          <w:rFonts w:ascii="Verdana" w:eastAsia="Times New Roman" w:hAnsi="Verdana" w:cs="Times New Roman"/>
          <w:sz w:val="21"/>
          <w:szCs w:val="21"/>
        </w:rPr>
      </w:pPr>
      <w:r w:rsidRPr="00934732">
        <w:rPr>
          <w:rFonts w:ascii="Verdana" w:eastAsia="Times New Roman" w:hAnsi="Verdana" w:cs="Times New Roman"/>
          <w:sz w:val="21"/>
          <w:szCs w:val="21"/>
        </w:rPr>
        <w:t> </w:t>
      </w:r>
    </w:p>
    <w:p w:rsidR="00934732" w:rsidRPr="00934732" w:rsidRDefault="00934732" w:rsidP="00934732">
      <w:pPr>
        <w:spacing w:after="0" w:line="240" w:lineRule="auto"/>
        <w:jc w:val="center"/>
        <w:rPr>
          <w:rFonts w:ascii="Verdana" w:eastAsia="Times New Roman" w:hAnsi="Verdana" w:cs="Times New Roman"/>
          <w:sz w:val="21"/>
          <w:szCs w:val="21"/>
        </w:rPr>
      </w:pPr>
      <w:r w:rsidRPr="00934732">
        <w:rPr>
          <w:rFonts w:ascii="Verdana" w:eastAsia="Times New Roman" w:hAnsi="Verdana" w:cs="Times New Roman"/>
          <w:sz w:val="21"/>
          <w:szCs w:val="21"/>
        </w:rPr>
        <w:t>установила:</w:t>
      </w:r>
    </w:p>
    <w:p w:rsidR="00934732" w:rsidRPr="00934732" w:rsidRDefault="00934732" w:rsidP="00934732">
      <w:pPr>
        <w:spacing w:after="0" w:line="240" w:lineRule="auto"/>
        <w:jc w:val="center"/>
        <w:rPr>
          <w:rFonts w:ascii="Verdana" w:eastAsia="Times New Roman" w:hAnsi="Verdana" w:cs="Times New Roman"/>
          <w:sz w:val="21"/>
          <w:szCs w:val="21"/>
        </w:rPr>
      </w:pPr>
      <w:r w:rsidRPr="00934732">
        <w:rPr>
          <w:rFonts w:ascii="Verdana" w:eastAsia="Times New Roman" w:hAnsi="Verdana" w:cs="Times New Roman"/>
          <w:sz w:val="21"/>
          <w:szCs w:val="21"/>
        </w:rPr>
        <w:t> </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Комитет лесного хозяйства Московской области (далее - комитет) обратился в суд с иском к обществу с ограниченной ответственностью "Почтовый ящик 287" (далее - общество) о расторжении договора аренды лесного участка, об освобождении арендуемого объекта и о его возврате комитету.</w:t>
      </w:r>
    </w:p>
    <w:p w:rsidR="00934732" w:rsidRPr="00934732" w:rsidRDefault="002F26A9" w:rsidP="00934732">
      <w:pPr>
        <w:spacing w:after="0" w:line="312" w:lineRule="auto"/>
        <w:ind w:firstLine="540"/>
        <w:jc w:val="both"/>
        <w:rPr>
          <w:rFonts w:ascii="Verdana" w:eastAsia="Times New Roman" w:hAnsi="Verdana" w:cs="Times New Roman"/>
          <w:sz w:val="21"/>
          <w:szCs w:val="21"/>
        </w:rPr>
      </w:pPr>
      <w:hyperlink r:id="rId6" w:history="1">
        <w:r w:rsidR="00934732" w:rsidRPr="00934732">
          <w:rPr>
            <w:rFonts w:ascii="Verdana" w:eastAsia="Times New Roman" w:hAnsi="Verdana" w:cs="Times New Roman"/>
            <w:color w:val="0000FF"/>
            <w:sz w:val="21"/>
            <w:u w:val="single"/>
          </w:rPr>
          <w:t>Решением</w:t>
        </w:r>
      </w:hyperlink>
      <w:r w:rsidR="00934732" w:rsidRPr="00934732">
        <w:rPr>
          <w:rFonts w:ascii="Verdana" w:eastAsia="Times New Roman" w:hAnsi="Verdana" w:cs="Times New Roman"/>
          <w:sz w:val="21"/>
          <w:szCs w:val="21"/>
        </w:rPr>
        <w:t xml:space="preserve"> Арбитражного суда Московской области от 12.09.2017 (судья Кузьмина О.А.) договор аренды лесного участка расторгнут, на общество в лице его конкурсного управляющего возложены обязанности по освобождению участка и по его передаче комитету.</w:t>
      </w:r>
    </w:p>
    <w:p w:rsidR="00934732" w:rsidRPr="00934732" w:rsidRDefault="002F26A9" w:rsidP="00934732">
      <w:pPr>
        <w:spacing w:after="0" w:line="312" w:lineRule="auto"/>
        <w:ind w:firstLine="540"/>
        <w:jc w:val="both"/>
        <w:rPr>
          <w:rFonts w:ascii="Verdana" w:eastAsia="Times New Roman" w:hAnsi="Verdana" w:cs="Times New Roman"/>
          <w:sz w:val="21"/>
          <w:szCs w:val="21"/>
        </w:rPr>
      </w:pPr>
      <w:hyperlink r:id="rId7" w:history="1">
        <w:r w:rsidR="00934732" w:rsidRPr="00934732">
          <w:rPr>
            <w:rFonts w:ascii="Verdana" w:eastAsia="Times New Roman" w:hAnsi="Verdana" w:cs="Times New Roman"/>
            <w:color w:val="0000FF"/>
            <w:sz w:val="21"/>
            <w:u w:val="single"/>
          </w:rPr>
          <w:t>Постановлением</w:t>
        </w:r>
      </w:hyperlink>
      <w:r w:rsidR="00934732" w:rsidRPr="00934732">
        <w:rPr>
          <w:rFonts w:ascii="Verdana" w:eastAsia="Times New Roman" w:hAnsi="Verdana" w:cs="Times New Roman"/>
          <w:sz w:val="21"/>
          <w:szCs w:val="21"/>
        </w:rPr>
        <w:t xml:space="preserve"> Десятого арбитражного апелляционного суда от 14.12.2017 </w:t>
      </w:r>
      <w:hyperlink r:id="rId8" w:history="1">
        <w:r w:rsidR="00934732" w:rsidRPr="00934732">
          <w:rPr>
            <w:rFonts w:ascii="Verdana" w:eastAsia="Times New Roman" w:hAnsi="Verdana" w:cs="Times New Roman"/>
            <w:color w:val="0000FF"/>
            <w:sz w:val="21"/>
            <w:u w:val="single"/>
          </w:rPr>
          <w:t>решение</w:t>
        </w:r>
      </w:hyperlink>
      <w:r w:rsidR="00934732" w:rsidRPr="00934732">
        <w:rPr>
          <w:rFonts w:ascii="Verdana" w:eastAsia="Times New Roman" w:hAnsi="Verdana" w:cs="Times New Roman"/>
          <w:sz w:val="21"/>
          <w:szCs w:val="21"/>
        </w:rPr>
        <w:t xml:space="preserve"> суда первой инстанции отменено, иск комитета оставлен без рассмотрения.</w:t>
      </w:r>
    </w:p>
    <w:p w:rsidR="00934732" w:rsidRPr="00934732" w:rsidRDefault="002F26A9" w:rsidP="00934732">
      <w:pPr>
        <w:spacing w:after="0" w:line="312" w:lineRule="auto"/>
        <w:ind w:firstLine="540"/>
        <w:jc w:val="both"/>
        <w:rPr>
          <w:rFonts w:ascii="Verdana" w:eastAsia="Times New Roman" w:hAnsi="Verdana" w:cs="Times New Roman"/>
          <w:sz w:val="21"/>
          <w:szCs w:val="21"/>
        </w:rPr>
      </w:pPr>
      <w:hyperlink r:id="rId9" w:history="1">
        <w:r w:rsidR="00934732" w:rsidRPr="00934732">
          <w:rPr>
            <w:rFonts w:ascii="Verdana" w:eastAsia="Times New Roman" w:hAnsi="Verdana" w:cs="Times New Roman"/>
            <w:color w:val="0000FF"/>
            <w:sz w:val="21"/>
            <w:u w:val="single"/>
          </w:rPr>
          <w:t>Постановлением</w:t>
        </w:r>
      </w:hyperlink>
      <w:r w:rsidR="00934732" w:rsidRPr="00934732">
        <w:rPr>
          <w:rFonts w:ascii="Verdana" w:eastAsia="Times New Roman" w:hAnsi="Verdana" w:cs="Times New Roman"/>
          <w:sz w:val="21"/>
          <w:szCs w:val="21"/>
        </w:rPr>
        <w:t xml:space="preserve"> Арбитражного суда Московского округа от 28.02.2018 </w:t>
      </w:r>
      <w:hyperlink r:id="rId10" w:history="1">
        <w:r w:rsidR="00934732" w:rsidRPr="00934732">
          <w:rPr>
            <w:rFonts w:ascii="Verdana" w:eastAsia="Times New Roman" w:hAnsi="Verdana" w:cs="Times New Roman"/>
            <w:color w:val="0000FF"/>
            <w:sz w:val="21"/>
            <w:u w:val="single"/>
          </w:rPr>
          <w:t>постановление</w:t>
        </w:r>
      </w:hyperlink>
      <w:r w:rsidR="00934732" w:rsidRPr="00934732">
        <w:rPr>
          <w:rFonts w:ascii="Verdana" w:eastAsia="Times New Roman" w:hAnsi="Verdana" w:cs="Times New Roman"/>
          <w:sz w:val="21"/>
          <w:szCs w:val="21"/>
        </w:rPr>
        <w:t xml:space="preserve"> суда апелляционной инстанции оставлено без изменения.</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Не согласившись с судебными актами, принятыми судами апелляционной инстанции и округа, комитет обратился в Верховный Суд Российской Федерации с кассационной жалобой.</w:t>
      </w:r>
    </w:p>
    <w:p w:rsidR="00934732" w:rsidRPr="00934732" w:rsidRDefault="002F26A9" w:rsidP="00934732">
      <w:pPr>
        <w:spacing w:after="0" w:line="312" w:lineRule="auto"/>
        <w:ind w:firstLine="540"/>
        <w:jc w:val="both"/>
        <w:rPr>
          <w:rFonts w:ascii="Verdana" w:eastAsia="Times New Roman" w:hAnsi="Verdana" w:cs="Times New Roman"/>
          <w:sz w:val="21"/>
          <w:szCs w:val="21"/>
        </w:rPr>
      </w:pPr>
      <w:hyperlink r:id="rId11" w:history="1">
        <w:r w:rsidR="00934732" w:rsidRPr="00934732">
          <w:rPr>
            <w:rFonts w:ascii="Verdana" w:eastAsia="Times New Roman" w:hAnsi="Verdana" w:cs="Times New Roman"/>
            <w:color w:val="0000FF"/>
            <w:sz w:val="21"/>
            <w:u w:val="single"/>
          </w:rPr>
          <w:t>Определением</w:t>
        </w:r>
      </w:hyperlink>
      <w:r w:rsidR="00934732" w:rsidRPr="00934732">
        <w:rPr>
          <w:rFonts w:ascii="Verdana" w:eastAsia="Times New Roman" w:hAnsi="Verdana" w:cs="Times New Roman"/>
          <w:sz w:val="21"/>
          <w:szCs w:val="21"/>
        </w:rPr>
        <w:t xml:space="preserve"> судьи Верховного Суда Российской Федерации </w:t>
      </w:r>
      <w:proofErr w:type="spellStart"/>
      <w:r w:rsidR="00934732" w:rsidRPr="00934732">
        <w:rPr>
          <w:rFonts w:ascii="Verdana" w:eastAsia="Times New Roman" w:hAnsi="Verdana" w:cs="Times New Roman"/>
          <w:sz w:val="21"/>
          <w:szCs w:val="21"/>
        </w:rPr>
        <w:t>Разумова</w:t>
      </w:r>
      <w:proofErr w:type="spellEnd"/>
      <w:r w:rsidR="00934732" w:rsidRPr="00934732">
        <w:rPr>
          <w:rFonts w:ascii="Verdana" w:eastAsia="Times New Roman" w:hAnsi="Verdana" w:cs="Times New Roman"/>
          <w:sz w:val="21"/>
          <w:szCs w:val="21"/>
        </w:rPr>
        <w:t xml:space="preserve"> И.В. от 17.07.2018 кассационная жалоба комитета передана на рассмотрение Судебной коллегии по экономическим спорам Верховного Суда Российской Федерации.</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 xml:space="preserve">Изучив материалы дела, заслушав выступления присутствующих в судебном заседании представителей комитета и общества, судебная коллегия считает, что постановления судов апелляционной инстанции и округа подлежат отмене, а </w:t>
      </w:r>
      <w:hyperlink r:id="rId12" w:history="1">
        <w:r w:rsidRPr="00934732">
          <w:rPr>
            <w:rFonts w:ascii="Verdana" w:eastAsia="Times New Roman" w:hAnsi="Verdana" w:cs="Times New Roman"/>
            <w:color w:val="0000FF"/>
            <w:sz w:val="21"/>
            <w:u w:val="single"/>
          </w:rPr>
          <w:t>решение</w:t>
        </w:r>
      </w:hyperlink>
      <w:r w:rsidRPr="00934732">
        <w:rPr>
          <w:rFonts w:ascii="Verdana" w:eastAsia="Times New Roman" w:hAnsi="Verdana" w:cs="Times New Roman"/>
          <w:sz w:val="21"/>
          <w:szCs w:val="21"/>
        </w:rPr>
        <w:t xml:space="preserve"> суда первой инстанции - оставлению в силе по следующим основаниям.</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Как установлено судами первой и апелляционной инстанций и усматривается из материалов дела, 28.02.2008 Управлением лесного хозяйства по Московской области и городу Москве (</w:t>
      </w:r>
      <w:proofErr w:type="spellStart"/>
      <w:r w:rsidRPr="00934732">
        <w:rPr>
          <w:rFonts w:ascii="Verdana" w:eastAsia="Times New Roman" w:hAnsi="Verdana" w:cs="Times New Roman"/>
          <w:sz w:val="21"/>
          <w:szCs w:val="21"/>
        </w:rPr>
        <w:t>правопредшественником</w:t>
      </w:r>
      <w:proofErr w:type="spellEnd"/>
      <w:r w:rsidRPr="00934732">
        <w:rPr>
          <w:rFonts w:ascii="Verdana" w:eastAsia="Times New Roman" w:hAnsi="Verdana" w:cs="Times New Roman"/>
          <w:sz w:val="21"/>
          <w:szCs w:val="21"/>
        </w:rPr>
        <w:t xml:space="preserve"> комитета; арендодателем) и обществом (арендатором) заключен договор аренды лесного участка площадью 10 га, расположенного в </w:t>
      </w:r>
      <w:proofErr w:type="spellStart"/>
      <w:r w:rsidRPr="00934732">
        <w:rPr>
          <w:rFonts w:ascii="Verdana" w:eastAsia="Times New Roman" w:hAnsi="Verdana" w:cs="Times New Roman"/>
          <w:sz w:val="21"/>
          <w:szCs w:val="21"/>
        </w:rPr>
        <w:t>Хлюпинском</w:t>
      </w:r>
      <w:proofErr w:type="spellEnd"/>
      <w:r w:rsidRPr="00934732">
        <w:rPr>
          <w:rFonts w:ascii="Verdana" w:eastAsia="Times New Roman" w:hAnsi="Verdana" w:cs="Times New Roman"/>
          <w:sz w:val="21"/>
          <w:szCs w:val="21"/>
        </w:rPr>
        <w:t xml:space="preserve"> участковом лесничестве (Одинцовский район Московской области). Согласованный срок аренды - до 01.01.2056.</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Принятое по договору обязательство по своевременному и полному внесению арендной платы общество длительное время не исполняло.</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Комитет в досудебном порядке потребовал расторжения договора в связи с систематическим нарушением обществом условий сделки о внесении платы за пользование лесным участком.</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Поскольку общество оставило претензию комитета без удовлетворения, комитет обратился в суд с настоящим иском.</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 xml:space="preserve">Удовлетворяя исковые требования, суд первой инстанции руководствовался положениями </w:t>
      </w:r>
      <w:hyperlink r:id="rId13" w:history="1">
        <w:r w:rsidRPr="00934732">
          <w:rPr>
            <w:rFonts w:ascii="Verdana" w:eastAsia="Times New Roman" w:hAnsi="Verdana" w:cs="Times New Roman"/>
            <w:color w:val="0000FF"/>
            <w:sz w:val="21"/>
            <w:u w:val="single"/>
          </w:rPr>
          <w:t>пункта 3 части 1 статьи 619</w:t>
        </w:r>
      </w:hyperlink>
      <w:r w:rsidRPr="00934732">
        <w:rPr>
          <w:rFonts w:ascii="Verdana" w:eastAsia="Times New Roman" w:hAnsi="Verdana" w:cs="Times New Roman"/>
          <w:sz w:val="21"/>
          <w:szCs w:val="21"/>
        </w:rPr>
        <w:t xml:space="preserve"> Гражданского кодекса, учел разъяснения, изложенные в </w:t>
      </w:r>
      <w:hyperlink r:id="rId14" w:history="1">
        <w:r w:rsidRPr="00934732">
          <w:rPr>
            <w:rFonts w:ascii="Verdana" w:eastAsia="Times New Roman" w:hAnsi="Verdana" w:cs="Times New Roman"/>
            <w:color w:val="0000FF"/>
            <w:sz w:val="21"/>
            <w:u w:val="single"/>
          </w:rPr>
          <w:t>пунктах 29</w:t>
        </w:r>
      </w:hyperlink>
      <w:r w:rsidRPr="00934732">
        <w:rPr>
          <w:rFonts w:ascii="Verdana" w:eastAsia="Times New Roman" w:hAnsi="Verdana" w:cs="Times New Roman"/>
          <w:sz w:val="21"/>
          <w:szCs w:val="21"/>
        </w:rPr>
        <w:t xml:space="preserve"> и </w:t>
      </w:r>
      <w:hyperlink r:id="rId15" w:history="1">
        <w:r w:rsidRPr="00934732">
          <w:rPr>
            <w:rFonts w:ascii="Verdana" w:eastAsia="Times New Roman" w:hAnsi="Verdana" w:cs="Times New Roman"/>
            <w:color w:val="0000FF"/>
            <w:sz w:val="21"/>
            <w:u w:val="single"/>
          </w:rPr>
          <w:t>30</w:t>
        </w:r>
      </w:hyperlink>
      <w:r w:rsidRPr="00934732">
        <w:rPr>
          <w:rFonts w:ascii="Verdana" w:eastAsia="Times New Roman" w:hAnsi="Verdana" w:cs="Times New Roman"/>
          <w:sz w:val="21"/>
          <w:szCs w:val="21"/>
        </w:rPr>
        <w:t xml:space="preserve"> информационного письма Президиума Высшего Арбитражного Суда Российской Федерации от 11.01.2002 N 66 "Обзор практики разрешения споров, связанных с арендой", и исходил из того, что задолженность по договору аренды возникла с 2014 года, до настоящего времени она не погашена, арендатор проигнорировал письменные предупреждение арендодателя о необходимости исполнения договорного обязательства и предложение о расторжении договора.</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 xml:space="preserve">Отменяя </w:t>
      </w:r>
      <w:hyperlink r:id="rId16" w:history="1">
        <w:r w:rsidRPr="00934732">
          <w:rPr>
            <w:rFonts w:ascii="Verdana" w:eastAsia="Times New Roman" w:hAnsi="Verdana" w:cs="Times New Roman"/>
            <w:color w:val="0000FF"/>
            <w:sz w:val="21"/>
            <w:u w:val="single"/>
          </w:rPr>
          <w:t>решение</w:t>
        </w:r>
      </w:hyperlink>
      <w:r w:rsidRPr="00934732">
        <w:rPr>
          <w:rFonts w:ascii="Verdana" w:eastAsia="Times New Roman" w:hAnsi="Verdana" w:cs="Times New Roman"/>
          <w:sz w:val="21"/>
          <w:szCs w:val="21"/>
        </w:rPr>
        <w:t xml:space="preserve"> суда первой инстанции, суд апелляционной инстанции счел, что в силу </w:t>
      </w:r>
      <w:hyperlink r:id="rId17" w:history="1">
        <w:r w:rsidRPr="00934732">
          <w:rPr>
            <w:rFonts w:ascii="Verdana" w:eastAsia="Times New Roman" w:hAnsi="Verdana" w:cs="Times New Roman"/>
            <w:color w:val="0000FF"/>
            <w:sz w:val="21"/>
            <w:u w:val="single"/>
          </w:rPr>
          <w:t>пункта 4 части 1 статьи 148</w:t>
        </w:r>
      </w:hyperlink>
      <w:r w:rsidRPr="00934732">
        <w:rPr>
          <w:rFonts w:ascii="Verdana" w:eastAsia="Times New Roman" w:hAnsi="Verdana" w:cs="Times New Roman"/>
          <w:sz w:val="21"/>
          <w:szCs w:val="21"/>
        </w:rPr>
        <w:t xml:space="preserve"> Арбитражного процессуального кодекса Российской Федерации, </w:t>
      </w:r>
      <w:hyperlink r:id="rId18" w:history="1">
        <w:r w:rsidRPr="00934732">
          <w:rPr>
            <w:rFonts w:ascii="Verdana" w:eastAsia="Times New Roman" w:hAnsi="Verdana" w:cs="Times New Roman"/>
            <w:color w:val="0000FF"/>
            <w:sz w:val="21"/>
            <w:u w:val="single"/>
          </w:rPr>
          <w:t>абзаца седьмого пункта 1 статьи 126</w:t>
        </w:r>
      </w:hyperlink>
      <w:r w:rsidRPr="00934732">
        <w:rPr>
          <w:rFonts w:ascii="Verdana" w:eastAsia="Times New Roman" w:hAnsi="Verdana" w:cs="Times New Roman"/>
          <w:sz w:val="21"/>
          <w:szCs w:val="21"/>
        </w:rPr>
        <w:t xml:space="preserve"> Федерального закона от 26.10.2002 N 127-ФЗ "О несостоятельности (банкротстве)" (далее - Закон о банкротстве) и по смыслу разъяснений, данных в </w:t>
      </w:r>
      <w:hyperlink r:id="rId19" w:history="1">
        <w:r w:rsidRPr="00934732">
          <w:rPr>
            <w:rFonts w:ascii="Verdana" w:eastAsia="Times New Roman" w:hAnsi="Verdana" w:cs="Times New Roman"/>
            <w:color w:val="0000FF"/>
            <w:sz w:val="21"/>
            <w:u w:val="single"/>
          </w:rPr>
          <w:t>пункте 34</w:t>
        </w:r>
      </w:hyperlink>
      <w:r w:rsidRPr="00934732">
        <w:rPr>
          <w:rFonts w:ascii="Verdana" w:eastAsia="Times New Roman" w:hAnsi="Verdana" w:cs="Times New Roman"/>
          <w:sz w:val="21"/>
          <w:szCs w:val="21"/>
        </w:rPr>
        <w:t xml:space="preserve"> постановления Пленума Высшего Арбитражного Суда Российской Федерации от 22.06.2012 N 35 "О некоторых процессуальных вопросах, связанных с рассмотрением дел о банкротстве" (далее - постановление N 35), требования комитета не подлежали </w:t>
      </w:r>
      <w:r w:rsidRPr="00934732">
        <w:rPr>
          <w:rFonts w:ascii="Verdana" w:eastAsia="Times New Roman" w:hAnsi="Verdana" w:cs="Times New Roman"/>
          <w:sz w:val="21"/>
          <w:szCs w:val="21"/>
        </w:rPr>
        <w:lastRenderedPageBreak/>
        <w:t xml:space="preserve">рассмотрению в </w:t>
      </w:r>
      <w:proofErr w:type="spellStart"/>
      <w:r w:rsidRPr="00934732">
        <w:rPr>
          <w:rFonts w:ascii="Verdana" w:eastAsia="Times New Roman" w:hAnsi="Verdana" w:cs="Times New Roman"/>
          <w:sz w:val="21"/>
          <w:szCs w:val="21"/>
        </w:rPr>
        <w:t>общеисковом</w:t>
      </w:r>
      <w:proofErr w:type="spellEnd"/>
      <w:r w:rsidRPr="00934732">
        <w:rPr>
          <w:rFonts w:ascii="Verdana" w:eastAsia="Times New Roman" w:hAnsi="Verdana" w:cs="Times New Roman"/>
          <w:sz w:val="21"/>
          <w:szCs w:val="21"/>
        </w:rPr>
        <w:t xml:space="preserve"> порядке ввиду того, что в отношении общества введена процедура банкротства. Суд апелляционной инстанции пришел к выводу о том, что право аренды лесного участка, принадлежащее обществу на основании договора, вошло в конкурсную массу, оно подлежит реализации в порядке, предусмотренном </w:t>
      </w:r>
      <w:hyperlink r:id="rId20" w:history="1">
        <w:r w:rsidRPr="00934732">
          <w:rPr>
            <w:rFonts w:ascii="Verdana" w:eastAsia="Times New Roman" w:hAnsi="Verdana" w:cs="Times New Roman"/>
            <w:color w:val="0000FF"/>
            <w:sz w:val="21"/>
            <w:u w:val="single"/>
          </w:rPr>
          <w:t>статьей 139</w:t>
        </w:r>
      </w:hyperlink>
      <w:r w:rsidRPr="00934732">
        <w:rPr>
          <w:rFonts w:ascii="Verdana" w:eastAsia="Times New Roman" w:hAnsi="Verdana" w:cs="Times New Roman"/>
          <w:sz w:val="21"/>
          <w:szCs w:val="21"/>
        </w:rPr>
        <w:t xml:space="preserve"> Закона о банкротстве.</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Суд округа согласился с судом апелляционной инстанции.</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Между тем судами апелляционной инстанции и округа не учтено следующее.</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 xml:space="preserve">Согласно </w:t>
      </w:r>
      <w:hyperlink r:id="rId21" w:history="1">
        <w:r w:rsidRPr="00934732">
          <w:rPr>
            <w:rFonts w:ascii="Verdana" w:eastAsia="Times New Roman" w:hAnsi="Verdana" w:cs="Times New Roman"/>
            <w:color w:val="0000FF"/>
            <w:sz w:val="21"/>
            <w:u w:val="single"/>
          </w:rPr>
          <w:t>статье 131</w:t>
        </w:r>
      </w:hyperlink>
      <w:r w:rsidRPr="00934732">
        <w:rPr>
          <w:rFonts w:ascii="Verdana" w:eastAsia="Times New Roman" w:hAnsi="Verdana" w:cs="Times New Roman"/>
          <w:sz w:val="21"/>
          <w:szCs w:val="21"/>
        </w:rPr>
        <w:t xml:space="preserve"> Закона о банкротстве имущество должника, имеющееся на день открытия конкурсного производства и выявленное в ходе конкурсного производства, составляет конкурсную массу, если иное не установлено законом.</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По общему правилу со дня принятия судом решения о признании должника банкротом все требования кредиторов по денежным обязательствам, об уплате обязательных платежей, иные имущественные требования подлежат предъявлению и рассмотрению только в деле о банкротстве (</w:t>
      </w:r>
      <w:hyperlink r:id="rId22" w:history="1">
        <w:r w:rsidRPr="00934732">
          <w:rPr>
            <w:rFonts w:ascii="Verdana" w:eastAsia="Times New Roman" w:hAnsi="Verdana" w:cs="Times New Roman"/>
            <w:color w:val="0000FF"/>
            <w:sz w:val="21"/>
            <w:u w:val="single"/>
          </w:rPr>
          <w:t>абзац 7 пункта 1 статьи 126</w:t>
        </w:r>
      </w:hyperlink>
      <w:r w:rsidRPr="00934732">
        <w:rPr>
          <w:rFonts w:ascii="Verdana" w:eastAsia="Times New Roman" w:hAnsi="Verdana" w:cs="Times New Roman"/>
          <w:sz w:val="21"/>
          <w:szCs w:val="21"/>
        </w:rPr>
        <w:t xml:space="preserve"> Закона о банкротстве, </w:t>
      </w:r>
      <w:hyperlink r:id="rId23" w:history="1">
        <w:r w:rsidRPr="00934732">
          <w:rPr>
            <w:rFonts w:ascii="Verdana" w:eastAsia="Times New Roman" w:hAnsi="Verdana" w:cs="Times New Roman"/>
            <w:color w:val="0000FF"/>
            <w:sz w:val="21"/>
            <w:u w:val="single"/>
          </w:rPr>
          <w:t>пункт 34</w:t>
        </w:r>
      </w:hyperlink>
      <w:r w:rsidRPr="00934732">
        <w:rPr>
          <w:rFonts w:ascii="Verdana" w:eastAsia="Times New Roman" w:hAnsi="Verdana" w:cs="Times New Roman"/>
          <w:sz w:val="21"/>
          <w:szCs w:val="21"/>
        </w:rPr>
        <w:t xml:space="preserve"> постановления N 35). Данный процессуальный механизм направлен на создание условий равной правовой защиты интересов должника, его контрагентов и кредиторов, чьи притязания затрагивают конкурсную массу, предоставляет им возможность доказать свою позицию в открытом состязательном процессе.</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По смыслу приведенных норм порядок рассмотрения спора, направленного на прекращение права аренды должника, зависит от того, является ли это право действительным активом, который можно реализовать для соразмерного удовлетворения требований кредиторов несостоятельного арендатора.</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 xml:space="preserve">В соответствии с регулированием, действовавшим на момент заключения договора аренды лесного участка от 28.02.2008, предоставление юридическим лицам в аренду лесных участков, находящихся в государственной или муниципальной собственности, осуществлялось в соответствии с Лесным </w:t>
      </w:r>
      <w:hyperlink r:id="rId24" w:history="1">
        <w:r w:rsidRPr="00934732">
          <w:rPr>
            <w:rFonts w:ascii="Verdana" w:eastAsia="Times New Roman" w:hAnsi="Verdana" w:cs="Times New Roman"/>
            <w:color w:val="0000FF"/>
            <w:sz w:val="21"/>
            <w:u w:val="single"/>
          </w:rPr>
          <w:t>кодексом</w:t>
        </w:r>
      </w:hyperlink>
      <w:r w:rsidRPr="00934732">
        <w:rPr>
          <w:rFonts w:ascii="Verdana" w:eastAsia="Times New Roman" w:hAnsi="Verdana" w:cs="Times New Roman"/>
          <w:sz w:val="21"/>
          <w:szCs w:val="21"/>
        </w:rPr>
        <w:t xml:space="preserve"> Российской Федерации; при этом к договору аренды лесного участка подлежали применению положения об аренде, предусмотренные Гражданским </w:t>
      </w:r>
      <w:hyperlink r:id="rId25" w:history="1">
        <w:r w:rsidRPr="00934732">
          <w:rPr>
            <w:rFonts w:ascii="Verdana" w:eastAsia="Times New Roman" w:hAnsi="Verdana" w:cs="Times New Roman"/>
            <w:color w:val="0000FF"/>
            <w:sz w:val="21"/>
            <w:u w:val="single"/>
          </w:rPr>
          <w:t>кодексом</w:t>
        </w:r>
      </w:hyperlink>
      <w:r w:rsidRPr="00934732">
        <w:rPr>
          <w:rFonts w:ascii="Verdana" w:eastAsia="Times New Roman" w:hAnsi="Verdana" w:cs="Times New Roman"/>
          <w:sz w:val="21"/>
          <w:szCs w:val="21"/>
        </w:rPr>
        <w:t xml:space="preserve"> Российской Федерации, если иное не установлено Лесным </w:t>
      </w:r>
      <w:hyperlink r:id="rId26" w:history="1">
        <w:r w:rsidRPr="00934732">
          <w:rPr>
            <w:rFonts w:ascii="Verdana" w:eastAsia="Times New Roman" w:hAnsi="Verdana" w:cs="Times New Roman"/>
            <w:color w:val="0000FF"/>
            <w:sz w:val="21"/>
            <w:u w:val="single"/>
          </w:rPr>
          <w:t>кодексом</w:t>
        </w:r>
      </w:hyperlink>
      <w:r w:rsidRPr="00934732">
        <w:rPr>
          <w:rFonts w:ascii="Verdana" w:eastAsia="Times New Roman" w:hAnsi="Verdana" w:cs="Times New Roman"/>
          <w:sz w:val="21"/>
          <w:szCs w:val="21"/>
        </w:rPr>
        <w:t xml:space="preserve"> Российской Федерации (</w:t>
      </w:r>
      <w:hyperlink r:id="rId27" w:history="1">
        <w:r w:rsidRPr="00934732">
          <w:rPr>
            <w:rFonts w:ascii="Verdana" w:eastAsia="Times New Roman" w:hAnsi="Verdana" w:cs="Times New Roman"/>
            <w:color w:val="0000FF"/>
            <w:sz w:val="21"/>
            <w:u w:val="single"/>
          </w:rPr>
          <w:t>пункты 3</w:t>
        </w:r>
      </w:hyperlink>
      <w:r w:rsidRPr="00934732">
        <w:rPr>
          <w:rFonts w:ascii="Verdana" w:eastAsia="Times New Roman" w:hAnsi="Verdana" w:cs="Times New Roman"/>
          <w:sz w:val="21"/>
          <w:szCs w:val="21"/>
        </w:rPr>
        <w:t xml:space="preserve"> и </w:t>
      </w:r>
      <w:hyperlink r:id="rId28" w:history="1">
        <w:r w:rsidRPr="00934732">
          <w:rPr>
            <w:rFonts w:ascii="Verdana" w:eastAsia="Times New Roman" w:hAnsi="Verdana" w:cs="Times New Roman"/>
            <w:color w:val="0000FF"/>
            <w:sz w:val="21"/>
            <w:u w:val="single"/>
          </w:rPr>
          <w:t>4 статьи 71</w:t>
        </w:r>
      </w:hyperlink>
      <w:r w:rsidRPr="00934732">
        <w:rPr>
          <w:rFonts w:ascii="Verdana" w:eastAsia="Times New Roman" w:hAnsi="Verdana" w:cs="Times New Roman"/>
          <w:sz w:val="21"/>
          <w:szCs w:val="21"/>
        </w:rPr>
        <w:t xml:space="preserve"> Лесного кодекса Российской Федерации).</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 xml:space="preserve">В силу </w:t>
      </w:r>
      <w:hyperlink r:id="rId29" w:history="1">
        <w:r w:rsidRPr="00934732">
          <w:rPr>
            <w:rFonts w:ascii="Verdana" w:eastAsia="Times New Roman" w:hAnsi="Verdana" w:cs="Times New Roman"/>
            <w:color w:val="0000FF"/>
            <w:sz w:val="21"/>
            <w:u w:val="single"/>
          </w:rPr>
          <w:t>пункта 2 статьи 615</w:t>
        </w:r>
      </w:hyperlink>
      <w:r w:rsidRPr="00934732">
        <w:rPr>
          <w:rFonts w:ascii="Verdana" w:eastAsia="Times New Roman" w:hAnsi="Verdana" w:cs="Times New Roman"/>
          <w:sz w:val="21"/>
          <w:szCs w:val="21"/>
        </w:rPr>
        <w:t xml:space="preserve"> Гражданского кодекса Российской Федерации арендатор вправе с согласия арендодателя передавать свои права и обязанности по договору аренды другому лицу (перенаем), если иное не установлено данным </w:t>
      </w:r>
      <w:hyperlink r:id="rId30" w:history="1">
        <w:r w:rsidRPr="00934732">
          <w:rPr>
            <w:rFonts w:ascii="Verdana" w:eastAsia="Times New Roman" w:hAnsi="Verdana" w:cs="Times New Roman"/>
            <w:color w:val="0000FF"/>
            <w:sz w:val="21"/>
            <w:u w:val="single"/>
          </w:rPr>
          <w:t>Кодексом</w:t>
        </w:r>
      </w:hyperlink>
      <w:r w:rsidRPr="00934732">
        <w:rPr>
          <w:rFonts w:ascii="Verdana" w:eastAsia="Times New Roman" w:hAnsi="Verdana" w:cs="Times New Roman"/>
          <w:sz w:val="21"/>
          <w:szCs w:val="21"/>
        </w:rPr>
        <w:t>, другим законом или иными правовыми актами.</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В договоре аренды лесного участка от 28.02.2008 его стороны пришли к соглашению о том, что арендатор вправе передавать права и обязанности по данному договору только с согласия арендодателя (пункт 10).</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В материалах дела нет доказательств, подтверждающих получение обществом такого согласия. Наоборот, из досудебной переписки, искового заявления и поведения представителей комитета в судебном процессе следует, что воля арендатора направлена на прекращение права аренды и возврат имущества собственнику.</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lastRenderedPageBreak/>
        <w:t>При таких обстоятельствах право аренды лесного участка не могло рассматриваться в качестве актива общества, который оно могло ввести в оборот путем отчуждения за плату и тем самым удовлетворить требования кредиторов.</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Коль скоро предъявленный комитетом иск о расторжении договора аренды лесного участка от 28.02.2008 не затрагивал права и законные интересы кредиторов должника, не имелось оснований для вывода о необходимости его рассмотрения в деле о банкротстве общества.</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 xml:space="preserve">Аналогичная правовая позиция изложена в </w:t>
      </w:r>
      <w:hyperlink r:id="rId31" w:history="1">
        <w:r w:rsidRPr="00934732">
          <w:rPr>
            <w:rFonts w:ascii="Verdana" w:eastAsia="Times New Roman" w:hAnsi="Verdana" w:cs="Times New Roman"/>
            <w:color w:val="0000FF"/>
            <w:sz w:val="21"/>
            <w:u w:val="single"/>
          </w:rPr>
          <w:t>определении</w:t>
        </w:r>
      </w:hyperlink>
      <w:r w:rsidRPr="00934732">
        <w:rPr>
          <w:rFonts w:ascii="Verdana" w:eastAsia="Times New Roman" w:hAnsi="Verdana" w:cs="Times New Roman"/>
          <w:sz w:val="21"/>
          <w:szCs w:val="21"/>
        </w:rPr>
        <w:t xml:space="preserve"> Судебной коллегии по экономическим спорам Верховного Суда Российской Федерации от 08.09.2016 N 309-ЭС16-4636.</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 xml:space="preserve">Суды апелляционной инстанции и округа приведенную правовую позицию не приняли во внимание, что привело к ошибочной отмене законного и обоснованного </w:t>
      </w:r>
      <w:hyperlink r:id="rId32" w:history="1">
        <w:r w:rsidRPr="00934732">
          <w:rPr>
            <w:rFonts w:ascii="Verdana" w:eastAsia="Times New Roman" w:hAnsi="Verdana" w:cs="Times New Roman"/>
            <w:color w:val="0000FF"/>
            <w:sz w:val="21"/>
            <w:u w:val="single"/>
          </w:rPr>
          <w:t>решения</w:t>
        </w:r>
      </w:hyperlink>
      <w:r w:rsidRPr="00934732">
        <w:rPr>
          <w:rFonts w:ascii="Verdana" w:eastAsia="Times New Roman" w:hAnsi="Verdana" w:cs="Times New Roman"/>
          <w:sz w:val="21"/>
          <w:szCs w:val="21"/>
        </w:rPr>
        <w:t xml:space="preserve"> суда первой инстанции.</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Судебной коллегией отклоняются ссылки общества на определение Арбитражного суда города Москвы от 07.05.2018 по делу N А41-83384/2014 о несостоятельности (банкротстве) общества, которым отказано в удовлетворении заявления конкурсного управляющего обществом об исключении права аренды лесного участка из конкурсной массы. Данный обособленный спор рассмотрен в рамках дела о банкротстве уже после принятия судебных актов по настоящему делу и его исход, по сути, был предопределен сделанными в обжалуемых судебных актах неверными выводами об отнесении права аренды лесного участка к числу реальных активов общества.</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 xml:space="preserve">Допущенные судами апелляционной инстанции и округа нарушения норм права являются существенными, без их устранения невозможны восстановление и защита прав и законных интересов комитета, поэтому постановления судов апелляционной инстанции и округа следует отменить на основании </w:t>
      </w:r>
      <w:hyperlink r:id="rId33" w:history="1">
        <w:r w:rsidRPr="00934732">
          <w:rPr>
            <w:rFonts w:ascii="Verdana" w:eastAsia="Times New Roman" w:hAnsi="Verdana" w:cs="Times New Roman"/>
            <w:color w:val="0000FF"/>
            <w:sz w:val="21"/>
            <w:u w:val="single"/>
          </w:rPr>
          <w:t>части 1 статьи 291.11</w:t>
        </w:r>
      </w:hyperlink>
      <w:r w:rsidRPr="00934732">
        <w:rPr>
          <w:rFonts w:ascii="Verdana" w:eastAsia="Times New Roman" w:hAnsi="Verdana" w:cs="Times New Roman"/>
          <w:sz w:val="21"/>
          <w:szCs w:val="21"/>
        </w:rPr>
        <w:t xml:space="preserve"> Арбитражного процессуального кодекса Российской Федерации, оставив в силе </w:t>
      </w:r>
      <w:hyperlink r:id="rId34" w:history="1">
        <w:r w:rsidRPr="00934732">
          <w:rPr>
            <w:rFonts w:ascii="Verdana" w:eastAsia="Times New Roman" w:hAnsi="Verdana" w:cs="Times New Roman"/>
            <w:color w:val="0000FF"/>
            <w:sz w:val="21"/>
            <w:u w:val="single"/>
          </w:rPr>
          <w:t>решение</w:t>
        </w:r>
      </w:hyperlink>
      <w:r w:rsidRPr="00934732">
        <w:rPr>
          <w:rFonts w:ascii="Verdana" w:eastAsia="Times New Roman" w:hAnsi="Verdana" w:cs="Times New Roman"/>
          <w:sz w:val="21"/>
          <w:szCs w:val="21"/>
        </w:rPr>
        <w:t xml:space="preserve"> суда первой инстанции.</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 xml:space="preserve">Руководствуясь </w:t>
      </w:r>
      <w:hyperlink r:id="rId35" w:history="1">
        <w:r w:rsidRPr="00934732">
          <w:rPr>
            <w:rFonts w:ascii="Verdana" w:eastAsia="Times New Roman" w:hAnsi="Verdana" w:cs="Times New Roman"/>
            <w:color w:val="0000FF"/>
            <w:sz w:val="21"/>
            <w:u w:val="single"/>
          </w:rPr>
          <w:t>статьями 291.11</w:t>
        </w:r>
      </w:hyperlink>
      <w:r w:rsidRPr="00934732">
        <w:rPr>
          <w:rFonts w:ascii="Verdana" w:eastAsia="Times New Roman" w:hAnsi="Verdana" w:cs="Times New Roman"/>
          <w:sz w:val="21"/>
          <w:szCs w:val="21"/>
        </w:rPr>
        <w:t xml:space="preserve"> - </w:t>
      </w:r>
      <w:hyperlink r:id="rId36" w:history="1">
        <w:r w:rsidRPr="00934732">
          <w:rPr>
            <w:rFonts w:ascii="Verdana" w:eastAsia="Times New Roman" w:hAnsi="Verdana" w:cs="Times New Roman"/>
            <w:color w:val="0000FF"/>
            <w:sz w:val="21"/>
            <w:u w:val="single"/>
          </w:rPr>
          <w:t>291.14</w:t>
        </w:r>
      </w:hyperlink>
      <w:r w:rsidRPr="00934732">
        <w:rPr>
          <w:rFonts w:ascii="Verdana" w:eastAsia="Times New Roman" w:hAnsi="Verdana" w:cs="Times New Roman"/>
          <w:sz w:val="21"/>
          <w:szCs w:val="21"/>
        </w:rPr>
        <w:t xml:space="preserve"> Арбитражного процессуального кодекса Российской Федерации, Судебная коллегия по экономическим спорам Верховного Суда Российской Федерации</w:t>
      </w:r>
    </w:p>
    <w:p w:rsidR="00934732" w:rsidRPr="00934732" w:rsidRDefault="00934732" w:rsidP="00934732">
      <w:pPr>
        <w:spacing w:after="0" w:line="240" w:lineRule="auto"/>
        <w:jc w:val="center"/>
        <w:rPr>
          <w:rFonts w:ascii="Verdana" w:eastAsia="Times New Roman" w:hAnsi="Verdana" w:cs="Times New Roman"/>
          <w:sz w:val="21"/>
          <w:szCs w:val="21"/>
        </w:rPr>
      </w:pPr>
      <w:r w:rsidRPr="00934732">
        <w:rPr>
          <w:rFonts w:ascii="Verdana" w:eastAsia="Times New Roman" w:hAnsi="Verdana" w:cs="Times New Roman"/>
          <w:sz w:val="21"/>
          <w:szCs w:val="21"/>
        </w:rPr>
        <w:t> </w:t>
      </w:r>
    </w:p>
    <w:p w:rsidR="00934732" w:rsidRPr="00934732" w:rsidRDefault="00934732" w:rsidP="00934732">
      <w:pPr>
        <w:spacing w:after="0" w:line="240" w:lineRule="auto"/>
        <w:jc w:val="center"/>
        <w:rPr>
          <w:rFonts w:ascii="Verdana" w:eastAsia="Times New Roman" w:hAnsi="Verdana" w:cs="Times New Roman"/>
          <w:sz w:val="21"/>
          <w:szCs w:val="21"/>
        </w:rPr>
      </w:pPr>
      <w:r w:rsidRPr="00934732">
        <w:rPr>
          <w:rFonts w:ascii="Verdana" w:eastAsia="Times New Roman" w:hAnsi="Verdana" w:cs="Times New Roman"/>
          <w:sz w:val="21"/>
          <w:szCs w:val="21"/>
        </w:rPr>
        <w:t>определила:</w:t>
      </w:r>
    </w:p>
    <w:p w:rsidR="00934732" w:rsidRPr="00934732" w:rsidRDefault="00934732" w:rsidP="00934732">
      <w:pPr>
        <w:spacing w:after="0" w:line="240" w:lineRule="auto"/>
        <w:jc w:val="center"/>
        <w:rPr>
          <w:rFonts w:ascii="Verdana" w:eastAsia="Times New Roman" w:hAnsi="Verdana" w:cs="Times New Roman"/>
          <w:sz w:val="21"/>
          <w:szCs w:val="21"/>
        </w:rPr>
      </w:pPr>
      <w:r w:rsidRPr="00934732">
        <w:rPr>
          <w:rFonts w:ascii="Verdana" w:eastAsia="Times New Roman" w:hAnsi="Verdana" w:cs="Times New Roman"/>
          <w:sz w:val="21"/>
          <w:szCs w:val="21"/>
        </w:rPr>
        <w:t> </w:t>
      </w:r>
    </w:p>
    <w:p w:rsidR="00934732" w:rsidRPr="00934732" w:rsidRDefault="002F26A9" w:rsidP="00934732">
      <w:pPr>
        <w:spacing w:after="0" w:line="312" w:lineRule="auto"/>
        <w:ind w:firstLine="540"/>
        <w:jc w:val="both"/>
        <w:rPr>
          <w:rFonts w:ascii="Verdana" w:eastAsia="Times New Roman" w:hAnsi="Verdana" w:cs="Times New Roman"/>
          <w:sz w:val="21"/>
          <w:szCs w:val="21"/>
        </w:rPr>
      </w:pPr>
      <w:hyperlink r:id="rId37" w:history="1">
        <w:r w:rsidR="00934732" w:rsidRPr="00934732">
          <w:rPr>
            <w:rFonts w:ascii="Verdana" w:eastAsia="Times New Roman" w:hAnsi="Verdana" w:cs="Times New Roman"/>
            <w:color w:val="0000FF"/>
            <w:sz w:val="21"/>
            <w:u w:val="single"/>
          </w:rPr>
          <w:t>постановление</w:t>
        </w:r>
      </w:hyperlink>
      <w:r w:rsidR="00934732" w:rsidRPr="00934732">
        <w:rPr>
          <w:rFonts w:ascii="Verdana" w:eastAsia="Times New Roman" w:hAnsi="Verdana" w:cs="Times New Roman"/>
          <w:sz w:val="21"/>
          <w:szCs w:val="21"/>
        </w:rPr>
        <w:t xml:space="preserve"> Десятого арбитражного апелляционного суда от 14.12.2017 и </w:t>
      </w:r>
      <w:hyperlink r:id="rId38" w:history="1">
        <w:r w:rsidR="00934732" w:rsidRPr="00934732">
          <w:rPr>
            <w:rFonts w:ascii="Verdana" w:eastAsia="Times New Roman" w:hAnsi="Verdana" w:cs="Times New Roman"/>
            <w:color w:val="0000FF"/>
            <w:sz w:val="21"/>
            <w:u w:val="single"/>
          </w:rPr>
          <w:t>постановление</w:t>
        </w:r>
      </w:hyperlink>
      <w:r w:rsidR="00934732" w:rsidRPr="00934732">
        <w:rPr>
          <w:rFonts w:ascii="Verdana" w:eastAsia="Times New Roman" w:hAnsi="Verdana" w:cs="Times New Roman"/>
          <w:sz w:val="21"/>
          <w:szCs w:val="21"/>
        </w:rPr>
        <w:t xml:space="preserve"> Арбитражного суда Московского округа от 28.02.2018 по делу N А41-55373/2017 Арбитражного суда Московской области отменить.</w:t>
      </w:r>
    </w:p>
    <w:p w:rsidR="00934732" w:rsidRPr="00934732" w:rsidRDefault="002F26A9" w:rsidP="00934732">
      <w:pPr>
        <w:spacing w:after="0" w:line="312" w:lineRule="auto"/>
        <w:ind w:firstLine="540"/>
        <w:jc w:val="both"/>
        <w:rPr>
          <w:rFonts w:ascii="Verdana" w:eastAsia="Times New Roman" w:hAnsi="Verdana" w:cs="Times New Roman"/>
          <w:sz w:val="21"/>
          <w:szCs w:val="21"/>
        </w:rPr>
      </w:pPr>
      <w:hyperlink r:id="rId39" w:history="1">
        <w:r w:rsidR="00934732" w:rsidRPr="00934732">
          <w:rPr>
            <w:rFonts w:ascii="Verdana" w:eastAsia="Times New Roman" w:hAnsi="Verdana" w:cs="Times New Roman"/>
            <w:color w:val="0000FF"/>
            <w:sz w:val="21"/>
            <w:u w:val="single"/>
          </w:rPr>
          <w:t>Решение</w:t>
        </w:r>
      </w:hyperlink>
      <w:r w:rsidR="00934732" w:rsidRPr="00934732">
        <w:rPr>
          <w:rFonts w:ascii="Verdana" w:eastAsia="Times New Roman" w:hAnsi="Verdana" w:cs="Times New Roman"/>
          <w:sz w:val="21"/>
          <w:szCs w:val="21"/>
        </w:rPr>
        <w:t xml:space="preserve"> Арбитражного суда Московской области от 12.09.2017 по указанному делу оставить в силе.</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Настоящее определение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w:t>
      </w:r>
    </w:p>
    <w:p w:rsidR="00934732" w:rsidRPr="00934732" w:rsidRDefault="00934732" w:rsidP="00934732">
      <w:pPr>
        <w:spacing w:after="0" w:line="312" w:lineRule="auto"/>
        <w:ind w:firstLine="540"/>
        <w:jc w:val="both"/>
        <w:rPr>
          <w:rFonts w:ascii="Verdana" w:eastAsia="Times New Roman" w:hAnsi="Verdana" w:cs="Times New Roman"/>
          <w:sz w:val="21"/>
          <w:szCs w:val="21"/>
        </w:rPr>
      </w:pPr>
      <w:r w:rsidRPr="00934732">
        <w:rPr>
          <w:rFonts w:ascii="Verdana" w:eastAsia="Times New Roman" w:hAnsi="Verdana" w:cs="Times New Roman"/>
          <w:sz w:val="21"/>
          <w:szCs w:val="21"/>
        </w:rPr>
        <w:t> </w:t>
      </w:r>
    </w:p>
    <w:p w:rsidR="00934732" w:rsidRPr="00934732" w:rsidRDefault="00934732" w:rsidP="00934732">
      <w:pPr>
        <w:spacing w:after="0" w:line="360" w:lineRule="auto"/>
        <w:jc w:val="right"/>
        <w:rPr>
          <w:rFonts w:ascii="Verdana" w:eastAsia="Times New Roman" w:hAnsi="Verdana" w:cs="Times New Roman"/>
          <w:sz w:val="21"/>
          <w:szCs w:val="21"/>
        </w:rPr>
      </w:pPr>
      <w:r w:rsidRPr="00934732">
        <w:rPr>
          <w:rFonts w:ascii="Verdana" w:eastAsia="Times New Roman" w:hAnsi="Verdana" w:cs="Times New Roman"/>
          <w:sz w:val="21"/>
          <w:szCs w:val="21"/>
        </w:rPr>
        <w:t>Председательствующий судья</w:t>
      </w:r>
    </w:p>
    <w:p w:rsidR="00934732" w:rsidRPr="00934732" w:rsidRDefault="00934732" w:rsidP="00934732">
      <w:pPr>
        <w:spacing w:after="0" w:line="360" w:lineRule="auto"/>
        <w:jc w:val="right"/>
        <w:rPr>
          <w:rFonts w:ascii="Verdana" w:eastAsia="Times New Roman" w:hAnsi="Verdana" w:cs="Times New Roman"/>
          <w:sz w:val="21"/>
          <w:szCs w:val="21"/>
        </w:rPr>
      </w:pPr>
      <w:r w:rsidRPr="00934732">
        <w:rPr>
          <w:rFonts w:ascii="Verdana" w:eastAsia="Times New Roman" w:hAnsi="Verdana" w:cs="Times New Roman"/>
          <w:sz w:val="21"/>
          <w:szCs w:val="21"/>
        </w:rPr>
        <w:lastRenderedPageBreak/>
        <w:t>И.В.РАЗУМОВ</w:t>
      </w:r>
    </w:p>
    <w:p w:rsidR="00934732" w:rsidRPr="00934732" w:rsidRDefault="00934732" w:rsidP="00934732">
      <w:pPr>
        <w:spacing w:after="0" w:line="360" w:lineRule="auto"/>
        <w:jc w:val="right"/>
        <w:rPr>
          <w:rFonts w:ascii="Verdana" w:eastAsia="Times New Roman" w:hAnsi="Verdana" w:cs="Times New Roman"/>
          <w:sz w:val="21"/>
          <w:szCs w:val="21"/>
        </w:rPr>
      </w:pPr>
      <w:r w:rsidRPr="00934732">
        <w:rPr>
          <w:rFonts w:ascii="Verdana" w:eastAsia="Times New Roman" w:hAnsi="Verdana" w:cs="Times New Roman"/>
          <w:sz w:val="21"/>
          <w:szCs w:val="21"/>
        </w:rPr>
        <w:t> </w:t>
      </w:r>
    </w:p>
    <w:p w:rsidR="00934732" w:rsidRPr="00934732" w:rsidRDefault="00934732" w:rsidP="00934732">
      <w:pPr>
        <w:spacing w:after="0" w:line="360" w:lineRule="auto"/>
        <w:jc w:val="right"/>
        <w:rPr>
          <w:rFonts w:ascii="Verdana" w:eastAsia="Times New Roman" w:hAnsi="Verdana" w:cs="Times New Roman"/>
          <w:sz w:val="21"/>
          <w:szCs w:val="21"/>
        </w:rPr>
      </w:pPr>
      <w:r w:rsidRPr="00934732">
        <w:rPr>
          <w:rFonts w:ascii="Verdana" w:eastAsia="Times New Roman" w:hAnsi="Verdana" w:cs="Times New Roman"/>
          <w:sz w:val="21"/>
          <w:szCs w:val="21"/>
        </w:rPr>
        <w:t>Судьи</w:t>
      </w:r>
    </w:p>
    <w:p w:rsidR="00934732" w:rsidRPr="00934732" w:rsidRDefault="00934732" w:rsidP="00934732">
      <w:pPr>
        <w:spacing w:after="0" w:line="360" w:lineRule="auto"/>
        <w:jc w:val="right"/>
        <w:rPr>
          <w:rFonts w:ascii="Verdana" w:eastAsia="Times New Roman" w:hAnsi="Verdana" w:cs="Times New Roman"/>
          <w:sz w:val="21"/>
          <w:szCs w:val="21"/>
        </w:rPr>
      </w:pPr>
      <w:r w:rsidRPr="00934732">
        <w:rPr>
          <w:rFonts w:ascii="Verdana" w:eastAsia="Times New Roman" w:hAnsi="Verdana" w:cs="Times New Roman"/>
          <w:sz w:val="21"/>
          <w:szCs w:val="21"/>
        </w:rPr>
        <w:t>С.В.САМУЙЛОВ</w:t>
      </w:r>
    </w:p>
    <w:p w:rsidR="00934732" w:rsidRPr="00934732" w:rsidRDefault="00934732" w:rsidP="00934732">
      <w:pPr>
        <w:spacing w:after="0" w:line="360" w:lineRule="auto"/>
        <w:jc w:val="right"/>
        <w:rPr>
          <w:rFonts w:ascii="Verdana" w:eastAsia="Times New Roman" w:hAnsi="Verdana" w:cs="Times New Roman"/>
          <w:sz w:val="21"/>
          <w:szCs w:val="21"/>
        </w:rPr>
      </w:pPr>
      <w:r w:rsidRPr="00934732">
        <w:rPr>
          <w:rFonts w:ascii="Verdana" w:eastAsia="Times New Roman" w:hAnsi="Verdana" w:cs="Times New Roman"/>
          <w:sz w:val="21"/>
          <w:szCs w:val="21"/>
        </w:rPr>
        <w:t>О.Ю.ШИЛОХВОСТ</w:t>
      </w:r>
    </w:p>
    <w:p w:rsidR="004039B7" w:rsidRDefault="004039B7"/>
    <w:sectPr w:rsidR="00403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32"/>
    <w:rsid w:val="002F26A9"/>
    <w:rsid w:val="004039B7"/>
    <w:rsid w:val="00934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6EA41-31E2-4DB5-A504-38B33AB8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4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7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MARB&amp;n=1483706&amp;rnd=676A29407FB5602282F2C7335E6E2E40" TargetMode="External"/><Relationship Id="rId13" Type="http://schemas.openxmlformats.org/officeDocument/2006/relationships/hyperlink" Target="https://login.consultant.ru/link/?req=doc&amp;base=LAW&amp;n=214563&amp;rnd=676A29407FB5602282F2C7335E6E2E40&amp;dst=100730&amp;fld=134" TargetMode="External"/><Relationship Id="rId18" Type="http://schemas.openxmlformats.org/officeDocument/2006/relationships/hyperlink" Target="https://login.consultant.ru/link/?req=doc&amp;base=LAW&amp;n=283455&amp;rnd=676A29407FB5602282F2C7335E6E2E40&amp;dst=5256&amp;fld=134" TargetMode="External"/><Relationship Id="rId26" Type="http://schemas.openxmlformats.org/officeDocument/2006/relationships/hyperlink" Target="https://login.consultant.ru/link/?req=doc&amp;base=LAW&amp;n=219103&amp;rnd=676A29407FB5602282F2C7335E6E2E40" TargetMode="External"/><Relationship Id="rId39" Type="http://schemas.openxmlformats.org/officeDocument/2006/relationships/hyperlink" Target="https://login.consultant.ru/link/?req=doc&amp;base=MARB&amp;n=1483706&amp;rnd=676A29407FB5602282F2C7335E6E2E40"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283455&amp;rnd=676A29407FB5602282F2C7335E6E2E40&amp;dst=101372&amp;fld=134" TargetMode="External"/><Relationship Id="rId34" Type="http://schemas.openxmlformats.org/officeDocument/2006/relationships/hyperlink" Target="https://login.consultant.ru/link/?req=doc&amp;base=MARB&amp;n=1483706&amp;rnd=676A29407FB5602282F2C7335E6E2E40" TargetMode="External"/><Relationship Id="rId7" Type="http://schemas.openxmlformats.org/officeDocument/2006/relationships/hyperlink" Target="https://login.consultant.ru/link/?req=doc&amp;base=MARB&amp;n=1349968&amp;rnd=676A29407FB5602282F2C7335E6E2E40" TargetMode="External"/><Relationship Id="rId12" Type="http://schemas.openxmlformats.org/officeDocument/2006/relationships/hyperlink" Target="https://login.consultant.ru/link/?req=doc&amp;base=MARB&amp;n=1483706&amp;rnd=676A29407FB5602282F2C7335E6E2E40" TargetMode="External"/><Relationship Id="rId17" Type="http://schemas.openxmlformats.org/officeDocument/2006/relationships/hyperlink" Target="https://login.consultant.ru/link/?req=doc&amp;base=LAW&amp;n=221440&amp;rnd=676A29407FB5602282F2C7335E6E2E40&amp;dst=100931&amp;fld=134" TargetMode="External"/><Relationship Id="rId25" Type="http://schemas.openxmlformats.org/officeDocument/2006/relationships/hyperlink" Target="https://login.consultant.ru/link/?req=doc&amp;base=LAW&amp;n=220995&amp;rnd=676A29407FB5602282F2C7335E6E2E40" TargetMode="External"/><Relationship Id="rId33" Type="http://schemas.openxmlformats.org/officeDocument/2006/relationships/hyperlink" Target="https://login.consultant.ru/link/?req=doc&amp;base=LAW&amp;n=304439&amp;rnd=676A29407FB5602282F2C7335E6E2E40&amp;dst=777&amp;fld=134" TargetMode="External"/><Relationship Id="rId38" Type="http://schemas.openxmlformats.org/officeDocument/2006/relationships/hyperlink" Target="https://login.consultant.ru/link/?req=doc&amp;base=AMS&amp;n=286778&amp;rnd=676A29407FB5602282F2C7335E6E2E40" TargetMode="External"/><Relationship Id="rId2" Type="http://schemas.openxmlformats.org/officeDocument/2006/relationships/settings" Target="settings.xml"/><Relationship Id="rId16" Type="http://schemas.openxmlformats.org/officeDocument/2006/relationships/hyperlink" Target="https://login.consultant.ru/link/?req=doc&amp;base=MARB&amp;n=1483706&amp;rnd=676A29407FB5602282F2C7335E6E2E40" TargetMode="External"/><Relationship Id="rId20" Type="http://schemas.openxmlformats.org/officeDocument/2006/relationships/hyperlink" Target="https://login.consultant.ru/link/?req=doc&amp;base=LAW&amp;n=283455&amp;rnd=676A29407FB5602282F2C7335E6E2E40&amp;dst=1264&amp;fld=134" TargetMode="External"/><Relationship Id="rId29" Type="http://schemas.openxmlformats.org/officeDocument/2006/relationships/hyperlink" Target="https://login.consultant.ru/link/?req=doc&amp;base=LAW&amp;n=214563&amp;rnd=676A29407FB5602282F2C7335E6E2E40&amp;dst=100707&amp;fld=13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MARB&amp;n=1483706&amp;rnd=676A29407FB5602282F2C7335E6E2E40" TargetMode="External"/><Relationship Id="rId11" Type="http://schemas.openxmlformats.org/officeDocument/2006/relationships/hyperlink" Target="https://login.consultant.ru/link/?req=doc&amp;base=ARB&amp;n=545821&amp;rnd=676A29407FB5602282F2C7335E6E2E40" TargetMode="External"/><Relationship Id="rId24" Type="http://schemas.openxmlformats.org/officeDocument/2006/relationships/hyperlink" Target="https://login.consultant.ru/link/?req=doc&amp;base=LAW&amp;n=219103&amp;rnd=676A29407FB5602282F2C7335E6E2E40" TargetMode="External"/><Relationship Id="rId32" Type="http://schemas.openxmlformats.org/officeDocument/2006/relationships/hyperlink" Target="https://login.consultant.ru/link/?req=doc&amp;base=MARB&amp;n=1483706&amp;rnd=676A29407FB5602282F2C7335E6E2E40" TargetMode="External"/><Relationship Id="rId37" Type="http://schemas.openxmlformats.org/officeDocument/2006/relationships/hyperlink" Target="https://login.consultant.ru/link/?req=doc&amp;base=MARB&amp;n=1349968&amp;rnd=676A29407FB5602282F2C7335E6E2E40" TargetMode="External"/><Relationship Id="rId40" Type="http://schemas.openxmlformats.org/officeDocument/2006/relationships/fontTable" Target="fontTable.xml"/><Relationship Id="rId5" Type="http://schemas.openxmlformats.org/officeDocument/2006/relationships/hyperlink" Target="https://login.consultant.ru/link/?req=doc&amp;base=AMS&amp;n=286778&amp;rnd=676A29407FB5602282F2C7335E6E2E40" TargetMode="External"/><Relationship Id="rId15" Type="http://schemas.openxmlformats.org/officeDocument/2006/relationships/hyperlink" Target="https://login.consultant.ru/link/?req=doc&amp;base=ARB&amp;n=14674&amp;rnd=676A29407FB5602282F2C7335E6E2E40&amp;dst=100343&amp;fld=134" TargetMode="External"/><Relationship Id="rId23" Type="http://schemas.openxmlformats.org/officeDocument/2006/relationships/hyperlink" Target="https://login.consultant.ru/link/?req=doc&amp;base=LAW&amp;n=286231&amp;rnd=676A29407FB5602282F2C7335E6E2E40&amp;dst=100117&amp;fld=134" TargetMode="External"/><Relationship Id="rId28" Type="http://schemas.openxmlformats.org/officeDocument/2006/relationships/hyperlink" Target="https://login.consultant.ru/link/?req=doc&amp;base=LAW&amp;n=219103&amp;rnd=676A29407FB5602282F2C7335E6E2E40&amp;dst=264&amp;fld=134" TargetMode="External"/><Relationship Id="rId36" Type="http://schemas.openxmlformats.org/officeDocument/2006/relationships/hyperlink" Target="https://login.consultant.ru/link/?req=doc&amp;base=LAW&amp;n=304439&amp;rnd=676A29407FB5602282F2C7335E6E2E40&amp;dst=813&amp;fld=134" TargetMode="External"/><Relationship Id="rId10" Type="http://schemas.openxmlformats.org/officeDocument/2006/relationships/hyperlink" Target="https://login.consultant.ru/link/?req=doc&amp;base=MARB&amp;n=1349968&amp;rnd=676A29407FB5602282F2C7335E6E2E40" TargetMode="External"/><Relationship Id="rId19" Type="http://schemas.openxmlformats.org/officeDocument/2006/relationships/hyperlink" Target="https://login.consultant.ru/link/?req=doc&amp;base=LAW&amp;n=286231&amp;rnd=676A29407FB5602282F2C7335E6E2E40&amp;dst=100117&amp;fld=134" TargetMode="External"/><Relationship Id="rId31" Type="http://schemas.openxmlformats.org/officeDocument/2006/relationships/hyperlink" Target="https://login.consultant.ru/link/?req=doc&amp;base=ARB&amp;n=473862&amp;rnd=676A29407FB5602282F2C7335E6E2E40" TargetMode="External"/><Relationship Id="rId4" Type="http://schemas.openxmlformats.org/officeDocument/2006/relationships/hyperlink" Target="https://login.consultant.ru/link/?req=doc&amp;base=MARB&amp;n=1349968&amp;rnd=676A29407FB5602282F2C7335E6E2E40" TargetMode="External"/><Relationship Id="rId9" Type="http://schemas.openxmlformats.org/officeDocument/2006/relationships/hyperlink" Target="https://login.consultant.ru/link/?req=doc&amp;base=AMS&amp;n=286778&amp;rnd=676A29407FB5602282F2C7335E6E2E40" TargetMode="External"/><Relationship Id="rId14" Type="http://schemas.openxmlformats.org/officeDocument/2006/relationships/hyperlink" Target="https://login.consultant.ru/link/?req=doc&amp;base=ARB&amp;n=14674&amp;rnd=676A29407FB5602282F2C7335E6E2E40&amp;dst=100332&amp;fld=134" TargetMode="External"/><Relationship Id="rId22" Type="http://schemas.openxmlformats.org/officeDocument/2006/relationships/hyperlink" Target="https://login.consultant.ru/link/?req=doc&amp;base=LAW&amp;n=283455&amp;rnd=676A29407FB5602282F2C7335E6E2E40&amp;dst=5256&amp;fld=134" TargetMode="External"/><Relationship Id="rId27" Type="http://schemas.openxmlformats.org/officeDocument/2006/relationships/hyperlink" Target="https://login.consultant.ru/link/?req=doc&amp;base=LAW&amp;n=219103&amp;rnd=676A29407FB5602282F2C7335E6E2E40&amp;dst=263&amp;fld=134" TargetMode="External"/><Relationship Id="rId30" Type="http://schemas.openxmlformats.org/officeDocument/2006/relationships/hyperlink" Target="https://login.consultant.ru/link/?req=doc&amp;base=LAW&amp;n=214563&amp;rnd=676A29407FB5602282F2C7335E6E2E40" TargetMode="External"/><Relationship Id="rId35" Type="http://schemas.openxmlformats.org/officeDocument/2006/relationships/hyperlink" Target="https://login.consultant.ru/link/?req=doc&amp;base=LAW&amp;n=304439&amp;rnd=676A29407FB5602282F2C7335E6E2E40&amp;dst=77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2218</Words>
  <Characters>12649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s.husnimartanova</dc:creator>
  <cp:keywords/>
  <dc:description/>
  <cp:lastModifiedBy>Кос</cp:lastModifiedBy>
  <cp:revision>2</cp:revision>
  <dcterms:created xsi:type="dcterms:W3CDTF">2018-08-29T22:03:00Z</dcterms:created>
  <dcterms:modified xsi:type="dcterms:W3CDTF">2018-08-29T22:03:00Z</dcterms:modified>
</cp:coreProperties>
</file>